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7F" w:rsidRDefault="00C936CF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الحمد لله:</w:t>
      </w:r>
    </w:p>
    <w:p w:rsidR="00C936CF" w:rsidRDefault="00C936CF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اعلم - علمني الله وإياك - أن مناهج الطلب مبثوثة معروفة، وقد كتب فيها ما كتب، وأرى أن كثرة المناهج مانعة من الطلب في هذا الزمان، وهي من المعوقات لكثير من الطلاب .</w:t>
      </w:r>
    </w:p>
    <w:p w:rsidR="00C936CF" w:rsidRDefault="00C936CF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فأنصحك أن لا تنشغل بسؤال المنهجية كثيرًا بل انشغل بالعمل وبه تدرك بغيتك بإذن مولانا الكريم .</w:t>
      </w:r>
    </w:p>
    <w:p w:rsidR="00C936CF" w:rsidRDefault="00C936CF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وسأجيب عن سؤالك إكرامًا لك، فأقول:</w:t>
      </w:r>
    </w:p>
    <w:p w:rsidR="00C936CF" w:rsidRDefault="00C936CF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أما عن علوم القرآن، فالذي ينبغي على غير مريد التخصص أن يفعله:</w:t>
      </w:r>
    </w:p>
    <w:p w:rsidR="00270D44" w:rsidRDefault="00C936CF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 xml:space="preserve">1. </w:t>
      </w:r>
      <w:r w:rsidR="00270D44">
        <w:rPr>
          <w:rFonts w:hint="cs"/>
          <w:rtl/>
        </w:rPr>
        <w:t>قراءة بحث: علوم القرآن تاريخه وتصنيف أنواعه، والمنشور بمجلة الإمام الشاطبي، للشيخ مساعد الطيار .</w:t>
      </w:r>
    </w:p>
    <w:p w:rsidR="00C936CF" w:rsidRDefault="005D15BA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 xml:space="preserve">2. </w:t>
      </w:r>
      <w:r w:rsidR="00C936CF">
        <w:rPr>
          <w:rFonts w:hint="cs"/>
          <w:rtl/>
        </w:rPr>
        <w:t>مذاكرة القواعد الأساسية للشيخ عبدالله الجديع، وإن كان ثم إشكال فليسأل فيه .</w:t>
      </w:r>
    </w:p>
    <w:p w:rsidR="006D494C" w:rsidRDefault="00FE03CE" w:rsidP="006D494C">
      <w:pPr>
        <w:jc w:val="lowKashida"/>
        <w:rPr>
          <w:rFonts w:hint="cs"/>
          <w:rtl/>
        </w:rPr>
      </w:pPr>
      <w:r>
        <w:rPr>
          <w:rFonts w:hint="cs"/>
          <w:rtl/>
        </w:rPr>
        <w:t>3</w:t>
      </w:r>
      <w:r w:rsidR="00C936CF">
        <w:rPr>
          <w:rFonts w:hint="cs"/>
          <w:rtl/>
        </w:rPr>
        <w:t xml:space="preserve">. </w:t>
      </w:r>
      <w:r w:rsidR="006D494C">
        <w:rPr>
          <w:rFonts w:hint="cs"/>
          <w:rtl/>
        </w:rPr>
        <w:t>قراءة كتاب: أنواع التصانيف المتعلقة بالقرآن الكريم، للشيخ مساعد الطيار .</w:t>
      </w:r>
    </w:p>
    <w:p w:rsidR="006D494C" w:rsidRDefault="006D494C" w:rsidP="006D494C">
      <w:pPr>
        <w:jc w:val="lowKashida"/>
        <w:rPr>
          <w:rFonts w:hint="cs"/>
          <w:rtl/>
        </w:rPr>
      </w:pPr>
      <w:r>
        <w:rPr>
          <w:rFonts w:hint="cs"/>
          <w:rtl/>
        </w:rPr>
        <w:t>4. مذاكرة المحرر في علوم القرآن للشيخ مساعد الطيار .</w:t>
      </w:r>
    </w:p>
    <w:p w:rsidR="00CB0EC8" w:rsidRDefault="00CB0EC8" w:rsidP="006D494C">
      <w:pPr>
        <w:jc w:val="lowKashida"/>
        <w:rPr>
          <w:rFonts w:hint="cs"/>
          <w:rtl/>
        </w:rPr>
      </w:pPr>
      <w:r>
        <w:rPr>
          <w:rFonts w:hint="cs"/>
          <w:rtl/>
        </w:rPr>
        <w:t xml:space="preserve">5. مذاكرة مواقع العلوم في مواقع النجوم، للإمام </w:t>
      </w:r>
      <w:proofErr w:type="spellStart"/>
      <w:r>
        <w:rPr>
          <w:rFonts w:hint="cs"/>
          <w:rtl/>
        </w:rPr>
        <w:t>البلقيني</w:t>
      </w:r>
      <w:proofErr w:type="spellEnd"/>
      <w:r>
        <w:rPr>
          <w:rFonts w:hint="cs"/>
          <w:rtl/>
        </w:rPr>
        <w:t xml:space="preserve"> .</w:t>
      </w:r>
    </w:p>
    <w:p w:rsidR="00C936CF" w:rsidRDefault="00CB0EC8" w:rsidP="006D494C">
      <w:pPr>
        <w:jc w:val="lowKashida"/>
        <w:rPr>
          <w:rFonts w:hint="cs"/>
          <w:rtl/>
        </w:rPr>
      </w:pPr>
      <w:r>
        <w:rPr>
          <w:rFonts w:hint="cs"/>
          <w:rtl/>
        </w:rPr>
        <w:t>6</w:t>
      </w:r>
      <w:r w:rsidR="006D494C">
        <w:rPr>
          <w:rFonts w:hint="cs"/>
          <w:rtl/>
        </w:rPr>
        <w:t>. قراءة: علوم القرآن بين الإتقان والبرهان، ل</w:t>
      </w:r>
      <w:r w:rsidR="000425B0">
        <w:rPr>
          <w:rFonts w:hint="cs"/>
          <w:rtl/>
        </w:rPr>
        <w:t xml:space="preserve">لشيخ </w:t>
      </w:r>
      <w:r w:rsidR="006D494C">
        <w:rPr>
          <w:rFonts w:hint="cs"/>
          <w:rtl/>
        </w:rPr>
        <w:t>حازم حيدر سعيد .</w:t>
      </w:r>
    </w:p>
    <w:p w:rsidR="00FE03CE" w:rsidRDefault="00CB0EC8" w:rsidP="006D494C">
      <w:pPr>
        <w:jc w:val="lowKashida"/>
        <w:rPr>
          <w:rFonts w:hint="cs"/>
          <w:rtl/>
        </w:rPr>
      </w:pPr>
      <w:r>
        <w:rPr>
          <w:rFonts w:hint="cs"/>
          <w:rtl/>
        </w:rPr>
        <w:t>7</w:t>
      </w:r>
      <w:r w:rsidR="00FE03CE">
        <w:rPr>
          <w:rFonts w:hint="cs"/>
          <w:rtl/>
        </w:rPr>
        <w:t>. قراءة مناهل العرفان للزرقاني مع تقويم السبت (قراءة سريعة) .</w:t>
      </w:r>
    </w:p>
    <w:p w:rsidR="00FE03CE" w:rsidRDefault="00CB0EC8" w:rsidP="006D494C">
      <w:pPr>
        <w:jc w:val="lowKashida"/>
        <w:rPr>
          <w:rFonts w:hint="cs"/>
          <w:rtl/>
        </w:rPr>
      </w:pPr>
      <w:r>
        <w:rPr>
          <w:rFonts w:hint="cs"/>
          <w:rtl/>
        </w:rPr>
        <w:t>8</w:t>
      </w:r>
      <w:r w:rsidR="00FE03CE">
        <w:rPr>
          <w:rFonts w:hint="cs"/>
          <w:rtl/>
        </w:rPr>
        <w:t>. قراءة الإتقان للسيوطي مع تعليقات الشيخ مساعد الطيار .</w:t>
      </w:r>
    </w:p>
    <w:p w:rsidR="005D15BA" w:rsidRDefault="005D15BA" w:rsidP="00C936CF">
      <w:pPr>
        <w:jc w:val="lowKashida"/>
        <w:rPr>
          <w:rFonts w:hint="cs"/>
          <w:rtl/>
        </w:rPr>
      </w:pPr>
    </w:p>
    <w:p w:rsidR="005D15BA" w:rsidRDefault="005D15BA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أما أصول التفسير:</w:t>
      </w:r>
      <w:bookmarkStart w:id="0" w:name="_GoBack"/>
      <w:bookmarkEnd w:id="0"/>
    </w:p>
    <w:p w:rsidR="005D15BA" w:rsidRDefault="005D15BA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1. قراءة بحث: جهود الأمة في أصول التفسير، للشيخ مساعد الطيار .</w:t>
      </w:r>
    </w:p>
    <w:p w:rsidR="005D15BA" w:rsidRDefault="005D15BA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2. مذاكرة كتاب: فصول في أصول التفسير، للشيخ مساعد الطيار، مع سماع الشرح الصوتي له .</w:t>
      </w:r>
    </w:p>
    <w:p w:rsidR="005D15BA" w:rsidRDefault="005D15BA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lastRenderedPageBreak/>
        <w:t>ولي تعليقة على الكتاب - لعلي أنشرها قريبًا - .</w:t>
      </w:r>
    </w:p>
    <w:p w:rsidR="005D15BA" w:rsidRDefault="005D15BA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 xml:space="preserve">3. مذاكرة: شرح مقدمة في أصول التفسير، لابن تيمية للشيخ مساعد الطيار، والشيخ: أحمد عمر </w:t>
      </w:r>
      <w:proofErr w:type="spellStart"/>
      <w:r>
        <w:rPr>
          <w:rFonts w:hint="cs"/>
          <w:rtl/>
        </w:rPr>
        <w:t>بازمول</w:t>
      </w:r>
      <w:proofErr w:type="spellEnd"/>
      <w:r>
        <w:rPr>
          <w:rFonts w:hint="cs"/>
          <w:rtl/>
        </w:rPr>
        <w:t xml:space="preserve"> .</w:t>
      </w:r>
    </w:p>
    <w:p w:rsidR="00FE03CE" w:rsidRDefault="00FE03CE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4. قراءة علوم القرآن عند الإمام الشاطبي، للشيخ مساعد الطيار، باعتناء الشيخ أحمد سالم .</w:t>
      </w:r>
    </w:p>
    <w:p w:rsidR="00FE03CE" w:rsidRDefault="00FE03CE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5. قراءة رسالة: اختلاف السلف في التفسير، وهي مهمة، للباحث الأخ الشيخ محمد صالح محمد سليمان .</w:t>
      </w:r>
    </w:p>
    <w:p w:rsidR="002F3302" w:rsidRDefault="002F3302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6. قراءة رسالة: قواعد الترجيح، لل</w:t>
      </w:r>
      <w:r w:rsidR="008D511B">
        <w:rPr>
          <w:rFonts w:hint="cs"/>
          <w:rtl/>
        </w:rPr>
        <w:t>شيخ ال</w:t>
      </w:r>
      <w:r>
        <w:rPr>
          <w:rFonts w:hint="cs"/>
          <w:rtl/>
        </w:rPr>
        <w:t>حربي .</w:t>
      </w:r>
    </w:p>
    <w:p w:rsidR="00B5103C" w:rsidRDefault="00B5103C" w:rsidP="00C936CF">
      <w:pPr>
        <w:jc w:val="lowKashida"/>
        <w:rPr>
          <w:rFonts w:hint="cs"/>
          <w:rtl/>
        </w:rPr>
      </w:pPr>
    </w:p>
    <w:p w:rsidR="00B5103C" w:rsidRDefault="00B5103C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ثم تقرأ الكتب التالية:</w:t>
      </w:r>
    </w:p>
    <w:p w:rsidR="00B5103C" w:rsidRDefault="00B5103C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1. إمتاع ذوي العرفان بما اشتملت عليه كتب شيخ الإسلام من علوم القرآن، وهو كتاب حسن جليل مهم مغفول عنه .</w:t>
      </w:r>
    </w:p>
    <w:p w:rsidR="00B5103C" w:rsidRDefault="00B5103C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2. الميسر في علم الرسم للشيخ غانم قدوري الحمد .</w:t>
      </w:r>
    </w:p>
    <w:p w:rsidR="00B5103C" w:rsidRDefault="00B5103C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 xml:space="preserve">3. الميسر في علم عد </w:t>
      </w:r>
      <w:proofErr w:type="spellStart"/>
      <w:r>
        <w:rPr>
          <w:rFonts w:hint="cs"/>
          <w:rtl/>
        </w:rPr>
        <w:t>الآي</w:t>
      </w:r>
      <w:proofErr w:type="spellEnd"/>
      <w:r>
        <w:rPr>
          <w:rFonts w:hint="cs"/>
          <w:rtl/>
        </w:rPr>
        <w:t>، للشيخ: أحمد خالد شكري .</w:t>
      </w:r>
    </w:p>
    <w:p w:rsidR="00B5103C" w:rsidRDefault="00B5103C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4. مقدمات في علم القراءات، للشيخ القضاة وآخرون .</w:t>
      </w:r>
    </w:p>
    <w:p w:rsidR="00B5103C" w:rsidRDefault="00B5103C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 xml:space="preserve">5. </w:t>
      </w:r>
      <w:r w:rsidR="002B2F03">
        <w:rPr>
          <w:rFonts w:hint="cs"/>
          <w:rtl/>
        </w:rPr>
        <w:t>الدراسات الصوتية، للشيخ غانم قدوري .</w:t>
      </w:r>
    </w:p>
    <w:p w:rsidR="000640B0" w:rsidRDefault="000640B0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6. المجلد الثالث عشر من مجموع الفتاوى .</w:t>
      </w:r>
    </w:p>
    <w:p w:rsidR="000640B0" w:rsidRDefault="000640B0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7. المحرر في أسباب النزول، للشيخ خالد المزيني .</w:t>
      </w:r>
    </w:p>
    <w:p w:rsidR="00B62BA9" w:rsidRDefault="00B62BA9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8. كتب الشيخ مساعد الطيار .</w:t>
      </w:r>
    </w:p>
    <w:p w:rsidR="002B2F03" w:rsidRDefault="002B2F03" w:rsidP="00C936CF">
      <w:pPr>
        <w:jc w:val="lowKashida"/>
        <w:rPr>
          <w:rFonts w:hint="cs"/>
          <w:rtl/>
        </w:rPr>
      </w:pPr>
    </w:p>
    <w:p w:rsidR="002B2F03" w:rsidRDefault="002B2F03" w:rsidP="00C936CF">
      <w:pPr>
        <w:jc w:val="lowKashida"/>
        <w:rPr>
          <w:rFonts w:hint="cs"/>
          <w:rtl/>
        </w:rPr>
      </w:pPr>
    </w:p>
    <w:p w:rsidR="002B2F03" w:rsidRDefault="002B2F03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واستمع للمحاضرات التالية:</w:t>
      </w:r>
    </w:p>
    <w:p w:rsidR="002B2F03" w:rsidRDefault="002B2F03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1. بداية المفسر .</w:t>
      </w:r>
    </w:p>
    <w:p w:rsidR="002B2F03" w:rsidRDefault="002B2F03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2. تاريخ القرآن .</w:t>
      </w:r>
    </w:p>
    <w:p w:rsidR="002B2F03" w:rsidRDefault="002B2F03" w:rsidP="00C936CF">
      <w:pPr>
        <w:jc w:val="lowKashida"/>
        <w:rPr>
          <w:rFonts w:hint="cs"/>
          <w:rtl/>
        </w:rPr>
      </w:pPr>
      <w:r>
        <w:rPr>
          <w:rFonts w:hint="cs"/>
          <w:rtl/>
        </w:rPr>
        <w:t>3. تاريخ التفسير .</w:t>
      </w:r>
    </w:p>
    <w:p w:rsidR="002B2F03" w:rsidRDefault="002B2F03" w:rsidP="000640B0">
      <w:pPr>
        <w:jc w:val="lowKashida"/>
        <w:rPr>
          <w:rFonts w:hint="cs"/>
        </w:rPr>
      </w:pPr>
      <w:r>
        <w:rPr>
          <w:rFonts w:hint="cs"/>
          <w:rtl/>
        </w:rPr>
        <w:t xml:space="preserve">4. </w:t>
      </w:r>
      <w:r w:rsidR="000640B0" w:rsidRPr="000640B0">
        <w:rPr>
          <w:rtl/>
        </w:rPr>
        <w:t>مناهج واتجاهات المفسرين</w:t>
      </w:r>
      <w:r w:rsidR="000640B0">
        <w:rPr>
          <w:rFonts w:hint="cs"/>
          <w:rtl/>
        </w:rPr>
        <w:t>، والتعريف بكتب التفسير،</w:t>
      </w:r>
      <w:r>
        <w:rPr>
          <w:rFonts w:hint="cs"/>
          <w:rtl/>
        </w:rPr>
        <w:t xml:space="preserve"> ثلاثتهم للشيخ مساعد الطيار .</w:t>
      </w:r>
    </w:p>
    <w:sectPr w:rsidR="002B2F03" w:rsidSect="00E951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36"/>
    <w:rsid w:val="000425B0"/>
    <w:rsid w:val="000640B0"/>
    <w:rsid w:val="00155AC5"/>
    <w:rsid w:val="00270D44"/>
    <w:rsid w:val="002B2F03"/>
    <w:rsid w:val="002F3302"/>
    <w:rsid w:val="005D15BA"/>
    <w:rsid w:val="006D494C"/>
    <w:rsid w:val="008D511B"/>
    <w:rsid w:val="00B5103C"/>
    <w:rsid w:val="00B62BA9"/>
    <w:rsid w:val="00C936CF"/>
    <w:rsid w:val="00CB0EC8"/>
    <w:rsid w:val="00CE457F"/>
    <w:rsid w:val="00E951F5"/>
    <w:rsid w:val="00F93636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itional Arabic" w:eastAsiaTheme="minorHAnsi" w:hAnsi="Traditional Arabic" w:cs="Traditional Arabic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itional Arabic" w:eastAsiaTheme="minorHAnsi" w:hAnsi="Traditional Arabic" w:cs="Traditional Arabic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عمرو الشرقاوي</dc:creator>
  <cp:keywords/>
  <dc:description/>
  <cp:lastModifiedBy>عمرو الشرقاوي</cp:lastModifiedBy>
  <cp:revision>31</cp:revision>
  <dcterms:created xsi:type="dcterms:W3CDTF">2013-10-12T16:40:00Z</dcterms:created>
  <dcterms:modified xsi:type="dcterms:W3CDTF">2013-10-12T17:16:00Z</dcterms:modified>
</cp:coreProperties>
</file>